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0" w:rsidRPr="00DA2A35" w:rsidRDefault="00563ED0" w:rsidP="00563ED0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DA2A35">
        <w:rPr>
          <w:rFonts w:ascii="仿宋_GB2312" w:eastAsia="仿宋_GB2312" w:hint="eastAsia"/>
          <w:sz w:val="44"/>
          <w:szCs w:val="44"/>
        </w:rPr>
        <w:t xml:space="preserve">           </w:t>
      </w:r>
      <w:r w:rsidRPr="00DA2A35">
        <w:rPr>
          <w:rFonts w:ascii="仿宋_GB2312" w:eastAsia="仿宋_GB2312" w:hint="eastAsia"/>
          <w:sz w:val="32"/>
          <w:szCs w:val="32"/>
        </w:rPr>
        <w:t>镇赉县人民法院</w:t>
      </w:r>
    </w:p>
    <w:p w:rsidR="00563ED0" w:rsidRPr="00DA2A35" w:rsidRDefault="00563ED0" w:rsidP="00563ED0">
      <w:pPr>
        <w:ind w:firstLine="630"/>
        <w:rPr>
          <w:rFonts w:ascii="仿宋_GB2312" w:eastAsia="仿宋_GB2312" w:hint="eastAsia"/>
          <w:sz w:val="32"/>
          <w:szCs w:val="32"/>
        </w:rPr>
      </w:pPr>
      <w:r w:rsidRPr="00DA2A35">
        <w:rPr>
          <w:rFonts w:ascii="仿宋_GB2312" w:eastAsia="仿宋_GB2312" w:hint="eastAsia"/>
          <w:sz w:val="32"/>
          <w:szCs w:val="32"/>
        </w:rPr>
        <w:t xml:space="preserve">     </w:t>
      </w:r>
      <w:r w:rsidR="00D41B02" w:rsidRPr="00DA2A35">
        <w:rPr>
          <w:rFonts w:ascii="仿宋_GB2312" w:eastAsia="仿宋_GB2312" w:hint="eastAsia"/>
          <w:sz w:val="32"/>
          <w:szCs w:val="32"/>
        </w:rPr>
        <w:t xml:space="preserve"> </w:t>
      </w:r>
      <w:r w:rsidRPr="00DA2A35">
        <w:rPr>
          <w:rFonts w:ascii="仿宋_GB2312" w:eastAsia="仿宋_GB2312" w:hint="eastAsia"/>
          <w:sz w:val="32"/>
          <w:szCs w:val="32"/>
        </w:rPr>
        <w:t>裁判文书公开数据</w:t>
      </w:r>
      <w:r w:rsidR="00C542F8" w:rsidRPr="00DA2A35">
        <w:rPr>
          <w:rFonts w:ascii="仿宋_GB2312" w:eastAsia="仿宋_GB2312" w:hint="eastAsia"/>
          <w:sz w:val="32"/>
          <w:szCs w:val="32"/>
        </w:rPr>
        <w:t>第一</w:t>
      </w:r>
      <w:r w:rsidRPr="00DA2A35">
        <w:rPr>
          <w:rFonts w:ascii="仿宋_GB2312" w:eastAsia="仿宋_GB2312" w:hint="eastAsia"/>
          <w:sz w:val="32"/>
          <w:szCs w:val="32"/>
        </w:rPr>
        <w:t>季度分析报告</w:t>
      </w:r>
    </w:p>
    <w:p w:rsidR="00563ED0" w:rsidRPr="00DA2A35" w:rsidRDefault="00563ED0" w:rsidP="00563ED0">
      <w:pPr>
        <w:ind w:firstLine="570"/>
        <w:rPr>
          <w:rFonts w:ascii="仿宋_GB2312" w:eastAsia="仿宋_GB2312" w:hAnsiTheme="minorEastAsia" w:hint="eastAsia"/>
          <w:sz w:val="32"/>
          <w:szCs w:val="32"/>
        </w:rPr>
      </w:pPr>
      <w:r w:rsidRPr="00DA2A35">
        <w:rPr>
          <w:rFonts w:ascii="仿宋_GB2312" w:eastAsia="仿宋_GB2312" w:hAnsiTheme="minorEastAsia" w:hint="eastAsia"/>
          <w:sz w:val="32"/>
          <w:szCs w:val="32"/>
        </w:rPr>
        <w:t>2022年第一季度诉讼结案646件，执行结案837件，总计结案1483件。已操作上网文书1154件，不上网文书信息公开</w:t>
      </w:r>
      <w:r w:rsidR="00842A5B" w:rsidRPr="00DA2A35">
        <w:rPr>
          <w:rFonts w:ascii="仿宋_GB2312" w:eastAsia="仿宋_GB2312" w:hAnsiTheme="minorEastAsia" w:hint="eastAsia"/>
          <w:sz w:val="32"/>
          <w:szCs w:val="32"/>
        </w:rPr>
        <w:t>240</w:t>
      </w:r>
      <w:r w:rsidRPr="00DA2A35">
        <w:rPr>
          <w:rFonts w:ascii="仿宋_GB2312" w:eastAsia="仿宋_GB2312" w:hAnsiTheme="minorEastAsia" w:hint="eastAsia"/>
          <w:sz w:val="32"/>
          <w:szCs w:val="32"/>
        </w:rPr>
        <w:t>件，其中：以调解方式结案121件，确认人民调解协议效力</w:t>
      </w:r>
      <w:r w:rsidR="00D41B02" w:rsidRPr="00DA2A35">
        <w:rPr>
          <w:rFonts w:ascii="仿宋_GB2312" w:eastAsia="仿宋_GB2312" w:hAnsiTheme="minorEastAsia" w:hint="eastAsia"/>
          <w:sz w:val="32"/>
          <w:szCs w:val="32"/>
        </w:rPr>
        <w:t>25</w:t>
      </w:r>
      <w:r w:rsidRPr="00DA2A35">
        <w:rPr>
          <w:rFonts w:ascii="仿宋_GB2312" w:eastAsia="仿宋_GB2312" w:hAnsiTheme="minorEastAsia" w:hint="eastAsia"/>
          <w:sz w:val="32"/>
          <w:szCs w:val="32"/>
        </w:rPr>
        <w:t>件，离婚诉讼82件，涉及未成年子女抚养、监护</w:t>
      </w:r>
      <w:r w:rsidR="00D41B02" w:rsidRPr="00DA2A35">
        <w:rPr>
          <w:rFonts w:ascii="仿宋_GB2312" w:eastAsia="仿宋_GB2312" w:hAnsiTheme="minorEastAsia" w:hint="eastAsia"/>
          <w:sz w:val="32"/>
          <w:szCs w:val="32"/>
        </w:rPr>
        <w:t>8</w:t>
      </w:r>
      <w:r w:rsidRPr="00DA2A35">
        <w:rPr>
          <w:rFonts w:ascii="仿宋_GB2312" w:eastAsia="仿宋_GB2312" w:hAnsiTheme="minorEastAsia" w:hint="eastAsia"/>
          <w:sz w:val="32"/>
          <w:szCs w:val="32"/>
        </w:rPr>
        <w:t>件，人民法院认为不宜在互联网公布的</w:t>
      </w:r>
      <w:r w:rsidR="00D41B02" w:rsidRPr="00DA2A35">
        <w:rPr>
          <w:rFonts w:ascii="仿宋_GB2312" w:eastAsia="仿宋_GB2312" w:hAnsiTheme="minorEastAsia" w:hint="eastAsia"/>
          <w:sz w:val="32"/>
          <w:szCs w:val="32"/>
        </w:rPr>
        <w:t>4</w:t>
      </w:r>
      <w:r w:rsidRPr="00DA2A35">
        <w:rPr>
          <w:rFonts w:ascii="仿宋_GB2312" w:eastAsia="仿宋_GB2312" w:hAnsiTheme="minorEastAsia" w:hint="eastAsia"/>
          <w:sz w:val="32"/>
          <w:szCs w:val="32"/>
        </w:rPr>
        <w:t>件</w:t>
      </w:r>
      <w:r w:rsidR="00842A5B" w:rsidRPr="00DA2A35">
        <w:rPr>
          <w:rFonts w:ascii="仿宋_GB2312" w:eastAsia="仿宋_GB2312" w:hAnsiTheme="minorEastAsia" w:hint="eastAsia"/>
          <w:sz w:val="32"/>
          <w:szCs w:val="32"/>
        </w:rPr>
        <w:t>。</w:t>
      </w:r>
      <w:r w:rsidRPr="00DA2A35">
        <w:rPr>
          <w:rFonts w:ascii="仿宋_GB2312" w:eastAsia="仿宋_GB2312" w:hAnsiTheme="minorEastAsia" w:hint="eastAsia"/>
          <w:sz w:val="32"/>
          <w:szCs w:val="32"/>
        </w:rPr>
        <w:t>中裁网敏感拦截</w:t>
      </w:r>
      <w:r w:rsidR="00D41B02" w:rsidRPr="00DA2A35">
        <w:rPr>
          <w:rFonts w:ascii="仿宋_GB2312" w:eastAsia="仿宋_GB2312" w:hAnsiTheme="minorEastAsia" w:hint="eastAsia"/>
          <w:sz w:val="32"/>
          <w:szCs w:val="32"/>
        </w:rPr>
        <w:t>87</w:t>
      </w:r>
      <w:r w:rsidRPr="00DA2A35">
        <w:rPr>
          <w:rFonts w:ascii="仿宋_GB2312" w:eastAsia="仿宋_GB2312" w:hAnsiTheme="minorEastAsia" w:hint="eastAsia"/>
          <w:sz w:val="32"/>
          <w:szCs w:val="32"/>
        </w:rPr>
        <w:t xml:space="preserve">件，非文书2件， </w:t>
      </w:r>
    </w:p>
    <w:p w:rsidR="00CD73C6" w:rsidRPr="00563ED0" w:rsidRDefault="00CD73C6"/>
    <w:sectPr w:rsidR="00CD73C6" w:rsidRPr="00563ED0" w:rsidSect="00CD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9B" w:rsidRDefault="00F8599B" w:rsidP="00563ED0">
      <w:r>
        <w:separator/>
      </w:r>
    </w:p>
  </w:endnote>
  <w:endnote w:type="continuationSeparator" w:id="1">
    <w:p w:rsidR="00F8599B" w:rsidRDefault="00F8599B" w:rsidP="0056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9B" w:rsidRDefault="00F8599B" w:rsidP="00563ED0">
      <w:r>
        <w:separator/>
      </w:r>
    </w:p>
  </w:footnote>
  <w:footnote w:type="continuationSeparator" w:id="1">
    <w:p w:rsidR="00F8599B" w:rsidRDefault="00F8599B" w:rsidP="00563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ED0"/>
    <w:rsid w:val="0004349C"/>
    <w:rsid w:val="00563ED0"/>
    <w:rsid w:val="005D1364"/>
    <w:rsid w:val="00842A5B"/>
    <w:rsid w:val="00C542F8"/>
    <w:rsid w:val="00CD73C6"/>
    <w:rsid w:val="00D41B02"/>
    <w:rsid w:val="00DA2A35"/>
    <w:rsid w:val="00E22EFA"/>
    <w:rsid w:val="00F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ED0"/>
    <w:rPr>
      <w:sz w:val="18"/>
      <w:szCs w:val="18"/>
    </w:rPr>
  </w:style>
  <w:style w:type="paragraph" w:styleId="a5">
    <w:name w:val="List Paragraph"/>
    <w:basedOn w:val="a"/>
    <w:uiPriority w:val="34"/>
    <w:qFormat/>
    <w:rsid w:val="00563E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FY00101</dc:creator>
  <cp:keywords/>
  <dc:description/>
  <cp:lastModifiedBy>AutoBVT</cp:lastModifiedBy>
  <cp:revision>9</cp:revision>
  <dcterms:created xsi:type="dcterms:W3CDTF">2022-11-16T08:10:00Z</dcterms:created>
  <dcterms:modified xsi:type="dcterms:W3CDTF">2022-12-21T01:13:00Z</dcterms:modified>
</cp:coreProperties>
</file>